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954" w:rsidRDefault="00D94E88">
      <w:pPr>
        <w:rPr>
          <w:rFonts w:ascii="Times New Roman" w:hAnsi="Times New Roman" w:cs="Times New Roman"/>
          <w:lang w:val="en-GB"/>
        </w:rPr>
      </w:pPr>
      <w:r w:rsidRPr="00D94E88">
        <w:rPr>
          <w:rFonts w:ascii="Times New Roman" w:hAnsi="Times New Roman" w:cs="Times New Roman"/>
          <w:b/>
          <w:lang w:val="en-GB"/>
        </w:rPr>
        <w:t xml:space="preserve">Supplementary Table </w:t>
      </w:r>
      <w:r w:rsidR="00133303">
        <w:rPr>
          <w:rFonts w:ascii="Times New Roman" w:hAnsi="Times New Roman" w:cs="Times New Roman"/>
          <w:b/>
          <w:lang w:val="en-GB"/>
        </w:rPr>
        <w:t>2</w:t>
      </w:r>
      <w:bookmarkStart w:id="0" w:name="_GoBack"/>
      <w:bookmarkEnd w:id="0"/>
      <w:r w:rsidRPr="00D94E88">
        <w:rPr>
          <w:rFonts w:ascii="Times New Roman" w:hAnsi="Times New Roman" w:cs="Times New Roman"/>
          <w:b/>
          <w:lang w:val="en-GB"/>
        </w:rPr>
        <w:t xml:space="preserve">. </w:t>
      </w:r>
      <w:r w:rsidR="009C4FBD" w:rsidRPr="00EB143C">
        <w:rPr>
          <w:rFonts w:ascii="Times New Roman" w:hAnsi="Times New Roman" w:cs="Times New Roman"/>
          <w:lang w:val="en-GB"/>
        </w:rPr>
        <w:t>Eighty p</w:t>
      </w:r>
      <w:r w:rsidRPr="00EB143C">
        <w:rPr>
          <w:rFonts w:ascii="Times New Roman" w:hAnsi="Times New Roman" w:cs="Times New Roman"/>
          <w:lang w:val="en-GB"/>
        </w:rPr>
        <w:t xml:space="preserve">roteins revealing significant differences in protein abundance </w:t>
      </w:r>
      <w:r w:rsidR="00F73102" w:rsidRPr="00EB143C">
        <w:rPr>
          <w:rFonts w:ascii="Times New Roman" w:hAnsi="Times New Roman" w:cs="Times New Roman"/>
          <w:lang w:val="en-GB"/>
        </w:rPr>
        <w:t>in CD4</w:t>
      </w:r>
      <w:r w:rsidR="00F73102" w:rsidRPr="00EB143C">
        <w:rPr>
          <w:rFonts w:ascii="Times New Roman" w:hAnsi="Times New Roman" w:cs="Times New Roman"/>
          <w:vertAlign w:val="superscript"/>
          <w:lang w:val="en-GB"/>
        </w:rPr>
        <w:t>+</w:t>
      </w:r>
      <w:r w:rsidR="00F73102" w:rsidRPr="00EB143C">
        <w:rPr>
          <w:rFonts w:ascii="Times New Roman" w:hAnsi="Times New Roman" w:cs="Times New Roman"/>
          <w:lang w:val="en-GB"/>
        </w:rPr>
        <w:t xml:space="preserve"> T cells of</w:t>
      </w:r>
      <w:r w:rsidR="005A5593" w:rsidRPr="00EB143C">
        <w:rPr>
          <w:rFonts w:ascii="Times New Roman" w:hAnsi="Times New Roman" w:cs="Times New Roman"/>
          <w:lang w:val="en-GB"/>
        </w:rPr>
        <w:t xml:space="preserve"> </w:t>
      </w:r>
      <w:r w:rsidRPr="00EB143C">
        <w:rPr>
          <w:rFonts w:ascii="Times New Roman" w:hAnsi="Times New Roman" w:cs="Times New Roman"/>
          <w:lang w:val="en-GB"/>
        </w:rPr>
        <w:t>INS</w:t>
      </w:r>
      <w:r w:rsidRPr="00EB143C">
        <w:rPr>
          <w:rFonts w:ascii="Times New Roman" w:hAnsi="Times New Roman" w:cs="Times New Roman"/>
          <w:vertAlign w:val="superscript"/>
          <w:lang w:val="en-GB"/>
        </w:rPr>
        <w:t xml:space="preserve">C94Y </w:t>
      </w:r>
      <w:r w:rsidRPr="00EB143C">
        <w:rPr>
          <w:rFonts w:ascii="Times New Roman" w:hAnsi="Times New Roman" w:cs="Times New Roman"/>
          <w:lang w:val="en-GB"/>
        </w:rPr>
        <w:t>transgenic pigs and non-transgenic wild</w:t>
      </w:r>
      <w:r w:rsidR="005A5593" w:rsidRPr="00EB143C">
        <w:rPr>
          <w:rFonts w:ascii="Times New Roman" w:hAnsi="Times New Roman" w:cs="Times New Roman"/>
          <w:lang w:val="en-GB"/>
        </w:rPr>
        <w:t xml:space="preserve">-type </w:t>
      </w:r>
      <w:r w:rsidRPr="00EB143C">
        <w:rPr>
          <w:rFonts w:ascii="Times New Roman" w:hAnsi="Times New Roman" w:cs="Times New Roman"/>
          <w:lang w:val="en-GB"/>
        </w:rPr>
        <w:t>littermates</w:t>
      </w:r>
      <w:r w:rsidR="005A5593" w:rsidRPr="00EB143C">
        <w:rPr>
          <w:rFonts w:ascii="Times New Roman" w:hAnsi="Times New Roman" w:cs="Times New Roman"/>
          <w:lang w:val="en-GB"/>
        </w:rPr>
        <w:t xml:space="preserve"> </w:t>
      </w:r>
      <w:r w:rsidRPr="00EB143C">
        <w:rPr>
          <w:rFonts w:ascii="Times New Roman" w:hAnsi="Times New Roman" w:cs="Times New Roman"/>
          <w:lang w:val="en-GB"/>
        </w:rPr>
        <w:t>(quantified with at least two unique peptides).</w:t>
      </w:r>
      <w:r>
        <w:rPr>
          <w:rFonts w:ascii="Times New Roman" w:hAnsi="Times New Roman" w:cs="Times New Roman"/>
          <w:lang w:val="en-GB"/>
        </w:rPr>
        <w:t xml:space="preserve"> </w:t>
      </w:r>
      <w:r w:rsidR="005A5593">
        <w:rPr>
          <w:rFonts w:ascii="Times New Roman" w:hAnsi="Times New Roman" w:cs="Times New Roman"/>
          <w:lang w:val="en-GB"/>
        </w:rPr>
        <w:t>C</w:t>
      </w:r>
      <w:r>
        <w:rPr>
          <w:rFonts w:ascii="Times New Roman" w:hAnsi="Times New Roman" w:cs="Times New Roman"/>
          <w:lang w:val="en-GB"/>
        </w:rPr>
        <w:t>olumn 1 (P</w:t>
      </w:r>
      <w:r w:rsidRPr="00CB1A88">
        <w:rPr>
          <w:rFonts w:ascii="Times New Roman" w:hAnsi="Times New Roman" w:cs="Times New Roman"/>
          <w:lang w:val="en-GB"/>
        </w:rPr>
        <w:t>ro</w:t>
      </w:r>
      <w:r w:rsidR="005A5593">
        <w:rPr>
          <w:rFonts w:ascii="Times New Roman" w:hAnsi="Times New Roman" w:cs="Times New Roman"/>
          <w:lang w:val="en-GB"/>
        </w:rPr>
        <w:t xml:space="preserve">tein ID) refer to </w:t>
      </w:r>
      <w:r>
        <w:rPr>
          <w:rFonts w:ascii="Times New Roman" w:hAnsi="Times New Roman" w:cs="Times New Roman"/>
          <w:lang w:val="en-GB"/>
        </w:rPr>
        <w:t xml:space="preserve">the accession </w:t>
      </w:r>
      <w:r w:rsidRPr="00CB1A88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umber of the </w:t>
      </w:r>
      <w:r w:rsidR="005A5593">
        <w:rPr>
          <w:rFonts w:ascii="Times New Roman" w:hAnsi="Times New Roman" w:cs="Times New Roman"/>
          <w:lang w:val="en-GB"/>
        </w:rPr>
        <w:t>identified protein</w:t>
      </w:r>
      <w:r w:rsidR="005A5593" w:rsidRPr="005A5593">
        <w:rPr>
          <w:rFonts w:ascii="Times New Roman" w:hAnsi="Times New Roman" w:cs="Times New Roman"/>
          <w:lang w:val="en-GB"/>
        </w:rPr>
        <w:t xml:space="preserve"> </w:t>
      </w:r>
      <w:r w:rsidR="005A5593">
        <w:rPr>
          <w:rFonts w:ascii="Times New Roman" w:hAnsi="Times New Roman" w:cs="Times New Roman"/>
          <w:lang w:val="en-GB"/>
        </w:rPr>
        <w:t>and c</w:t>
      </w:r>
      <w:r w:rsidR="005A5593" w:rsidRPr="00CB1A88">
        <w:rPr>
          <w:rFonts w:ascii="Times New Roman" w:hAnsi="Times New Roman" w:cs="Times New Roman"/>
          <w:lang w:val="en-GB"/>
        </w:rPr>
        <w:t xml:space="preserve">olumn 2 </w:t>
      </w:r>
      <w:r w:rsidR="005A5593">
        <w:rPr>
          <w:rFonts w:ascii="Times New Roman" w:hAnsi="Times New Roman" w:cs="Times New Roman"/>
          <w:lang w:val="en-GB"/>
        </w:rPr>
        <w:t>(D</w:t>
      </w:r>
      <w:r w:rsidR="005A5593" w:rsidRPr="0049506C">
        <w:rPr>
          <w:rFonts w:ascii="Times New Roman" w:hAnsi="Times New Roman" w:cs="Times New Roman"/>
          <w:lang w:val="en-GB"/>
        </w:rPr>
        <w:t>escription)</w:t>
      </w:r>
      <w:r w:rsidR="005A5593">
        <w:rPr>
          <w:rFonts w:ascii="Times New Roman" w:hAnsi="Times New Roman" w:cs="Times New Roman"/>
          <w:lang w:val="en-GB"/>
        </w:rPr>
        <w:t xml:space="preserve"> to</w:t>
      </w:r>
      <w:r w:rsidR="005A5593" w:rsidRPr="0049506C">
        <w:rPr>
          <w:rFonts w:ascii="Times New Roman" w:hAnsi="Times New Roman" w:cs="Times New Roman"/>
          <w:lang w:val="en-GB"/>
        </w:rPr>
        <w:t xml:space="preserve"> the respective protein name</w:t>
      </w:r>
      <w:r w:rsidR="005A5593">
        <w:rPr>
          <w:rFonts w:ascii="Times New Roman" w:hAnsi="Times New Roman" w:cs="Times New Roman"/>
          <w:lang w:val="en-GB"/>
        </w:rPr>
        <w:t>, both as listed</w:t>
      </w:r>
      <w:r w:rsidRPr="00CB1A88">
        <w:rPr>
          <w:rFonts w:ascii="Times New Roman" w:hAnsi="Times New Roman" w:cs="Times New Roman"/>
          <w:lang w:val="en-GB"/>
        </w:rPr>
        <w:t xml:space="preserve"> </w:t>
      </w:r>
      <w:r w:rsidR="005A5593">
        <w:rPr>
          <w:rFonts w:ascii="Times New Roman" w:hAnsi="Times New Roman" w:cs="Times New Roman"/>
          <w:lang w:val="en-GB"/>
        </w:rPr>
        <w:t xml:space="preserve">in the </w:t>
      </w:r>
      <w:r w:rsidRPr="00CB1A88">
        <w:rPr>
          <w:rFonts w:ascii="Times New Roman" w:hAnsi="Times New Roman" w:cs="Times New Roman"/>
          <w:lang w:val="en-GB"/>
        </w:rPr>
        <w:t>Ensembl protein da</w:t>
      </w:r>
      <w:r w:rsidR="005A5593">
        <w:rPr>
          <w:rFonts w:ascii="Times New Roman" w:hAnsi="Times New Roman" w:cs="Times New Roman"/>
          <w:lang w:val="en-GB"/>
        </w:rPr>
        <w:t>tabase (</w:t>
      </w:r>
      <w:hyperlink r:id="rId7" w:history="1">
        <w:r w:rsidRPr="001049E7">
          <w:rPr>
            <w:rStyle w:val="Hyperlink"/>
            <w:rFonts w:ascii="Times New Roman" w:hAnsi="Times New Roman" w:cs="Times New Roman"/>
            <w:lang w:val="en-GB"/>
          </w:rPr>
          <w:t>http://www.ensembl.org</w:t>
        </w:r>
      </w:hyperlink>
      <w:r w:rsidR="005A5593">
        <w:rPr>
          <w:rFonts w:ascii="Times New Roman" w:hAnsi="Times New Roman" w:cs="Times New Roman"/>
          <w:lang w:val="en-GB"/>
        </w:rPr>
        <w:t>).</w:t>
      </w:r>
      <w:r w:rsidR="005A5593" w:rsidRPr="0049506C">
        <w:rPr>
          <w:rFonts w:ascii="Times New Roman" w:hAnsi="Times New Roman" w:cs="Times New Roman"/>
          <w:lang w:val="en-GB"/>
        </w:rPr>
        <w:t xml:space="preserve"> </w:t>
      </w:r>
      <w:r w:rsidR="005A5593">
        <w:rPr>
          <w:rFonts w:ascii="Times New Roman" w:hAnsi="Times New Roman" w:cs="Times New Roman"/>
          <w:lang w:val="en-GB"/>
        </w:rPr>
        <w:t xml:space="preserve">Column 3 (Gene name) </w:t>
      </w:r>
      <w:r w:rsidR="005A5593" w:rsidRPr="00CB1A88">
        <w:rPr>
          <w:rFonts w:ascii="Times New Roman" w:hAnsi="Times New Roman" w:cs="Times New Roman"/>
          <w:lang w:val="en-GB"/>
        </w:rPr>
        <w:t>contains the na</w:t>
      </w:r>
      <w:r w:rsidR="005A5593">
        <w:rPr>
          <w:rFonts w:ascii="Times New Roman" w:hAnsi="Times New Roman" w:cs="Times New Roman"/>
          <w:lang w:val="en-GB"/>
        </w:rPr>
        <w:t xml:space="preserve">me of the human orthologue gene and column 4 (Ratio) the ratio </w:t>
      </w:r>
      <w:r w:rsidR="005A5593" w:rsidRPr="00CB1A88">
        <w:rPr>
          <w:rFonts w:ascii="Times New Roman" w:hAnsi="Times New Roman" w:cs="Times New Roman"/>
          <w:lang w:val="en-GB"/>
        </w:rPr>
        <w:t xml:space="preserve">of protein abundance </w:t>
      </w:r>
      <w:r w:rsidR="005A5593">
        <w:rPr>
          <w:rFonts w:ascii="Times New Roman" w:hAnsi="Times New Roman" w:cs="Times New Roman"/>
          <w:lang w:val="en-GB"/>
        </w:rPr>
        <w:t>between</w:t>
      </w:r>
      <w:r w:rsidR="005A5593" w:rsidRPr="00CB1A88">
        <w:rPr>
          <w:rFonts w:ascii="Times New Roman" w:hAnsi="Times New Roman" w:cs="Times New Roman"/>
          <w:lang w:val="en-GB"/>
        </w:rPr>
        <w:t xml:space="preserve"> INS</w:t>
      </w:r>
      <w:r w:rsidR="005A5593" w:rsidRPr="00CF4FA1">
        <w:rPr>
          <w:rFonts w:ascii="Times New Roman" w:hAnsi="Times New Roman" w:cs="Times New Roman"/>
          <w:vertAlign w:val="superscript"/>
          <w:lang w:val="en-GB"/>
        </w:rPr>
        <w:t>C94Y</w:t>
      </w:r>
      <w:r w:rsidR="005A5593" w:rsidRPr="00CB1A88">
        <w:rPr>
          <w:rFonts w:ascii="Times New Roman" w:hAnsi="Times New Roman" w:cs="Times New Roman"/>
          <w:lang w:val="en-GB"/>
        </w:rPr>
        <w:t xml:space="preserve"> transgenic pig</w:t>
      </w:r>
      <w:r w:rsidR="005A5593">
        <w:rPr>
          <w:rFonts w:ascii="Times New Roman" w:hAnsi="Times New Roman" w:cs="Times New Roman"/>
          <w:lang w:val="en-GB"/>
        </w:rPr>
        <w:t xml:space="preserve">s and wild-type littermates. </w:t>
      </w:r>
      <w:r w:rsidR="00D4151C">
        <w:rPr>
          <w:rFonts w:ascii="Times New Roman" w:hAnsi="Times New Roman" w:cs="Times New Roman"/>
          <w:lang w:val="en-GB"/>
        </w:rPr>
        <w:t xml:space="preserve">Column 5 (p-value) shows the p-value, </w:t>
      </w:r>
      <w:r w:rsidR="00D4151C" w:rsidRPr="00D4151C">
        <w:rPr>
          <w:rFonts w:ascii="Times New Roman" w:hAnsi="Times New Roman" w:cs="Times New Roman"/>
          <w:lang w:val="en-GB"/>
        </w:rPr>
        <w:t xml:space="preserve">calculated by Student’s </w:t>
      </w:r>
      <w:r w:rsidR="00D4151C" w:rsidRPr="00D4151C">
        <w:rPr>
          <w:rFonts w:ascii="Times New Roman" w:hAnsi="Times New Roman" w:cs="Times New Roman"/>
          <w:i/>
          <w:lang w:val="en-GB"/>
        </w:rPr>
        <w:t>t</w:t>
      </w:r>
      <w:r w:rsidR="00D4151C" w:rsidRPr="00D4151C">
        <w:rPr>
          <w:rFonts w:ascii="Times New Roman" w:hAnsi="Times New Roman" w:cs="Times New Roman"/>
          <w:lang w:val="en-GB"/>
        </w:rPr>
        <w:t>-test</w:t>
      </w:r>
      <w:r w:rsidR="00D4151C">
        <w:rPr>
          <w:rFonts w:ascii="Times New Roman" w:hAnsi="Times New Roman" w:cs="Times New Roman"/>
          <w:lang w:val="en-GB"/>
        </w:rPr>
        <w:t xml:space="preserve"> and column 6 contains </w:t>
      </w:r>
      <w:r w:rsidR="00D4151C" w:rsidRPr="00CB1A88">
        <w:rPr>
          <w:rFonts w:ascii="Times New Roman" w:hAnsi="Times New Roman" w:cs="Times New Roman"/>
          <w:lang w:val="en-GB"/>
        </w:rPr>
        <w:t xml:space="preserve">the </w:t>
      </w:r>
      <w:r w:rsidR="00D4151C">
        <w:rPr>
          <w:rFonts w:ascii="Times New Roman" w:hAnsi="Times New Roman" w:cs="Times New Roman"/>
          <w:lang w:val="en-GB"/>
        </w:rPr>
        <w:t>number of unique p</w:t>
      </w:r>
      <w:r w:rsidR="00D4151C" w:rsidRPr="00D41FE4">
        <w:rPr>
          <w:rFonts w:ascii="Times New Roman" w:hAnsi="Times New Roman" w:cs="Times New Roman"/>
          <w:lang w:val="en-GB"/>
        </w:rPr>
        <w:t>eptides used for quantification</w:t>
      </w:r>
      <w:r w:rsidR="00D4151C">
        <w:rPr>
          <w:rFonts w:ascii="Times New Roman" w:hAnsi="Times New Roman" w:cs="Times New Roman"/>
          <w:lang w:val="en-GB"/>
        </w:rPr>
        <w:t>.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9"/>
        <w:gridCol w:w="8266"/>
        <w:gridCol w:w="1156"/>
        <w:gridCol w:w="708"/>
        <w:gridCol w:w="936"/>
        <w:gridCol w:w="907"/>
      </w:tblGrid>
      <w:tr w:rsidR="009C4FBD" w:rsidRPr="009C4FBD" w:rsidTr="009C4FBD">
        <w:trPr>
          <w:trHeight w:val="538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Protein ID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Description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Gene name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Ratio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p-value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de-DE"/>
              </w:rPr>
              <w:t>Peptide counts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ENSSSCP00000005658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annexin A1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ANXA1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2,0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0,00001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ENSSSCP00000020292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WD repeat domain 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WDR5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0,00001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ENSSSCP00000018967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profilin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PFN1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0,0005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ENSSSCP00000009979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replication factor C (activator 1) 3, 38kDa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RFC3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0,0012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ENSSSCP00000010743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SWI/SNF related, matrix associated, actin dependent regulator of chromatin, subfamily b, member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SMARCB1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0,0021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ENSSSCP00000027087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Splicing factor 3B subunit 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SF3B3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0,0035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ENSSSCP00000003489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polymerase (DNA directed), delta 1, catalytic subunit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POLD1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0,0039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ENSSSCP00000012391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DnaJ (Hsp40) homolog, subfamily C, member 13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DNAJC13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0,0040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ENSSSCP00000006200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small nuclear ribonucleoprotein polypeptide A'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SNRPA1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0,0041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ENSSSCP00000003948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splicing factor 3a, subunit 3, 60kDa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SF3A3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0,0044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ENSSSCP00000011514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Parafibromin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CDC73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0,0053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ENSSSCP00000024338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Splicing factor 3B subunit 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SF3B3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0,0062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ENSSSCP00000007747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RALY heterogeneous nuclear ribonucleoprotein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RALY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0,0065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ENSSSCP00000018319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DEAD (Asp-Glu-Ala-Asp) box helicase 42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DDX42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0,0082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ENSSSCP00000020257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SNW domain containing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SNW1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0,0083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ENSSSCP00000018316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SWI/SNF related, matrix associated, actin dependent regulator of chromatin, subfamily d, member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SMARCD2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0,0089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ENSSSCP00000017581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protection of telomeres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POT1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0,0093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ENSSSCP00000010038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esterase D (ESD),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ESD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1,6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0,0102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ENSSSCP00000003670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protein DJ-1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PARK7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0,0106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ENSSSCP00000018966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enolase 3 (beta, muscle)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0,0142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lastRenderedPageBreak/>
              <w:t>ENSSSCP00000018178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eukaryotic translation initiation factor 4A3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EIF4A3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0,0157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ENSSSCP00000002662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Putative E3 ubiquitin-protein ligase UBR7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UBR7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0,0171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ENSSSCP00000005624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SWI/SNF related, matrix associated, actin dependent regulator of chromatin, subfamily a, member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SMARCA2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0,0172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ENSSSCP00000007572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5'-3' exoribonuclease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XRN2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0,0174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ENSSSCP00000015761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DNA polymerase delta subunit 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POLD3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0,0183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ENSSSCP00000010279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cell cycle and apoptosis regulator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CCAR2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0,0188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ENSSSCP00000026458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ribosomal RNA processing 9, small subunit (SSU) processome component, homolog (yeast)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RRP9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0,0189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ENSSSCP00000010183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ssc-mir-7144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ARGLU1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0,0197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ENSSSCP00000018340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myosin, light chain 4, alkali; atrial, embryonic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MYL4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2,4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0,0199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ENSSSCP00000021692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nitric oxide synthase interacting protein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NOSIP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0,0201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ENSSSCP00000003906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penta-EF-hand domain containing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PEF1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0,0203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ENSSSCP00000017743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polymerase (DNA directed), delta 2, accessory subunit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POLD2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0,0209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ENSSSCP00000020527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protein tyrosine phosphatase, non-receptor type 11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PTPN11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0,0210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21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ENSSSCP00000023675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replication factor C (activator 1) 2, 40kDa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RFC2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0,0215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ENSSSCP00000023668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WD_REPEATS_REGION domain-containing protein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EIPR1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1,4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0,0217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ENSSSCP00000024485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heterogeneous nuclear ribonucleoprotein C (C1/C2) (HNRNPC), transcript variant 1,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EIF4H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0,0226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ENSSSCP00000002940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splicing factor 3b, subunit 3, 130kDa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SF3B3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0,0235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ENSSSCP00000010752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protein phosphatase, Mg2+/Mn2+ dependent, 1F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PPM1F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0,0241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ENSSSCP00000000036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Tubulin-tyrosine ligase-like protein 12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TTLL12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0,0248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ENSSSCP00000000601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cytidine monophosphate N-acetylneuraminic acid synthetase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CMAS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0,0252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ENSSSCP00000024473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enolase 1, (alpha)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0,0253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ENSSSCP00000014818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GATA zinc finger domain containing 2A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GATAD2A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0,0266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ENSSSCP00000016213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retinoblastoma binding protein 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RBBP5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0,0274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ENSSSCP00000004229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peroxiredoxin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PRDX1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0,0290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ENSSSCP00000027721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protein kinase C, beta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PRKCB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0,0293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ENSSSCP00000021929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fission 1 (mitochondrial outer membrane) homolog (S. cerevisiae)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FIS1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0,0296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ENSSSCP00000000038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protein kinase C and casein kinase substrate in neurons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PACSIN2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0,0312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ENSSSCP00000021684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perilipin 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PLIN3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1,3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0,0313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ENSSSCP00000016029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hypoxia up-regulated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HYOU1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0,0317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ENSSSCP00000003296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40S ribosomal protein S19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RPS19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0,0320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ENSSSCP00000000849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interleukin-1 receptor-associated kinase 4 (IRAK4),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IRAK4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0,0322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ENSSSCP00000003309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X-ray repair complementing defective repair in Chinese hamster cells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XRCC1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0,0347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lastRenderedPageBreak/>
              <w:t>ENSSSCP00000009333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DEAH (Asp-Glu-Ala-His) box helicase 15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DHX15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0,0348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ENSSSCP00000010920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cell division cycle and apoptosis regulator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CCAR1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0,0357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ENSSSCP00000000041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polymerase (DNA-directed), delta interacting protein 3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POLDIP3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0,0362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ENSSSCP00000008216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heat shock 27kDa protein 1 (Hsp27),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HSPB1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0,0367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ENSSSCP00000007783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RNA-binding protein 39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RBM39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0,0376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16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ENSSSCP00000010175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|11|ENSSSCG00000009528|ENSSSCT00000010446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TPP2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0,0384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ENSSSCP00000018643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non-metastatic cells 2, protein (NM23B) expressed in (NME2),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NME2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0,0387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ENSSSCP00000023248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small nuclear ribonucleoprotein D2 polypeptide 16.5kDa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SNRPD2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0,0400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ENSSSCP00000003447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interferon regulatory factor 3 (IRF3),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IRF3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0,0417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ENSSSCP00000006744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microsomal glutathione S-transferase 3 (MGST3),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MGST3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0,0425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ENSSSCP00000005485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mitochondrial ribosomal protein S11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MRPS11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1,4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0,0429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ENSSSCP00000025894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NCK adaptor protein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NCK1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0,0437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ENSSSCP00000008042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protein phosphatase 1, regulatory subunit 3D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PPP1R3D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1,6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0,0440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ENSSSCP00000017561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ATPase, H+ transporting, lysosomal 14kDa, V1 subunit F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ATP6V1F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0,0441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ENSSSCP00000025052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carbamoyl-phosphate synthetase 2, aspartate transcarbamylase, and dihydroorotase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CAD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0,0453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ENSSSCP00000018067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cytoplasmic FMR1 interacting protein 2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CYFIP2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0,0455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18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ENSSSCP00000018929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chromosome 17 open reading frame 85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NCBP3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0,0461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ENSSSCP00000003276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Platelet-activating factor acetylhydrolase IB subunit alpha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PAFAH1B3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0,0469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ENSSSCP00000023178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interferon-induced protein 35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IFI35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0,0479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ENSSSCP00000027336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mutL homolog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MLH1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0,0484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6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ENSSSCP00000013941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PRP19/PSO4 pre-mRNA processing factor 19 homolog (S. cerevisiae) (PRPF19),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PRPF19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0,0491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19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ENSSSCP00000003451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SR-related CTD-associated factor 1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SCAF1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1,3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0,0506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ENSSSCP00000018184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chromobox homolog 8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CBX8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0,8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0,0509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ENSSSCP00000028171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poly-U binding splicing factor 60KDa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PUF60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0,0512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ENSSSCP00000010503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val="en-GB" w:eastAsia="de-DE"/>
              </w:rPr>
              <w:t>Sus scrofa protein kinase, AMP-activated, beta 1 non-catalytic subunit (PRKAB1), mRNA.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PRKAB1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1,3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0,0517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ENSSSCP00000010155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importin 5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IPO5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0,0524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35</w:t>
            </w:r>
          </w:p>
        </w:tc>
      </w:tr>
      <w:tr w:rsidR="009C4FBD" w:rsidRPr="009C4FBD" w:rsidTr="009C4FBD">
        <w:trPr>
          <w:trHeight w:val="508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ENSSSCP00000025726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Rho GTPase activating protein 17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ARHGAP17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1,2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0,0544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9C4FBD" w:rsidRPr="009C4FBD" w:rsidTr="009C4FBD">
        <w:trPr>
          <w:trHeight w:val="253"/>
        </w:trPr>
        <w:tc>
          <w:tcPr>
            <w:tcW w:w="2339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ENSSSCP00000011466</w:t>
            </w:r>
          </w:p>
        </w:tc>
        <w:tc>
          <w:tcPr>
            <w:tcW w:w="8266" w:type="dxa"/>
            <w:shd w:val="clear" w:color="auto" w:fill="auto"/>
            <w:noWrap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O-6-methylguanine-DNA methyltransferase</w:t>
            </w: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MGMT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0,9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0,0545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9C4FBD" w:rsidRPr="009C4FBD" w:rsidRDefault="009C4FBD" w:rsidP="009C4FBD">
            <w:pPr>
              <w:spacing w:after="0" w:afterAutospacing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</w:pPr>
            <w:r w:rsidRPr="009C4FBD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4</w:t>
            </w:r>
          </w:p>
        </w:tc>
      </w:tr>
    </w:tbl>
    <w:p w:rsidR="009C4FBD" w:rsidRPr="009C4FBD" w:rsidRDefault="009C4FBD">
      <w:pPr>
        <w:rPr>
          <w:rFonts w:ascii="Times New Roman" w:hAnsi="Times New Roman" w:cs="Times New Roman"/>
          <w:lang w:val="en-GB"/>
        </w:rPr>
      </w:pPr>
    </w:p>
    <w:sectPr w:rsidR="009C4FBD" w:rsidRPr="009C4FBD" w:rsidSect="005166E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E88" w:rsidRDefault="00D94E88" w:rsidP="00D94E88">
      <w:pPr>
        <w:spacing w:after="0" w:line="240" w:lineRule="auto"/>
      </w:pPr>
      <w:r>
        <w:separator/>
      </w:r>
    </w:p>
  </w:endnote>
  <w:endnote w:type="continuationSeparator" w:id="0">
    <w:p w:rsidR="00D94E88" w:rsidRDefault="00D94E88" w:rsidP="00D94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E88" w:rsidRDefault="00D94E88" w:rsidP="00D94E88">
      <w:pPr>
        <w:spacing w:after="0" w:line="240" w:lineRule="auto"/>
      </w:pPr>
      <w:r>
        <w:separator/>
      </w:r>
    </w:p>
  </w:footnote>
  <w:footnote w:type="continuationSeparator" w:id="0">
    <w:p w:rsidR="00D94E88" w:rsidRDefault="00D94E88" w:rsidP="00D94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26AE0"/>
    <w:multiLevelType w:val="hybridMultilevel"/>
    <w:tmpl w:val="68560EAC"/>
    <w:lvl w:ilvl="0" w:tplc="2B5CF700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3A5D95"/>
    <w:multiLevelType w:val="multilevel"/>
    <w:tmpl w:val="C12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282300"/>
    <w:multiLevelType w:val="multilevel"/>
    <w:tmpl w:val="75C8F4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6581614"/>
    <w:multiLevelType w:val="multilevel"/>
    <w:tmpl w:val="FE26B0E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E9723DD"/>
    <w:multiLevelType w:val="multilevel"/>
    <w:tmpl w:val="0CFED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erschrift7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8373263"/>
    <w:multiLevelType w:val="multilevel"/>
    <w:tmpl w:val="26DABD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theme="majorBid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berschrift6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5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E7"/>
    <w:rsid w:val="00133303"/>
    <w:rsid w:val="002C5FCE"/>
    <w:rsid w:val="003E3274"/>
    <w:rsid w:val="00473D30"/>
    <w:rsid w:val="004902FE"/>
    <w:rsid w:val="004E1733"/>
    <w:rsid w:val="005166E7"/>
    <w:rsid w:val="005A5593"/>
    <w:rsid w:val="006F309D"/>
    <w:rsid w:val="007C3EAD"/>
    <w:rsid w:val="009C4FBD"/>
    <w:rsid w:val="00B76F34"/>
    <w:rsid w:val="00BC7209"/>
    <w:rsid w:val="00C76018"/>
    <w:rsid w:val="00D4151C"/>
    <w:rsid w:val="00D94E88"/>
    <w:rsid w:val="00EA2954"/>
    <w:rsid w:val="00EB143C"/>
    <w:rsid w:val="00F7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6062"/>
  <w15:chartTrackingRefBased/>
  <w15:docId w15:val="{99095FD9-5156-4C0D-9702-3D688B05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C5FCE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2C5FCE"/>
    <w:pPr>
      <w:keepNext/>
      <w:keepLines/>
      <w:numPr>
        <w:numId w:val="8"/>
      </w:numPr>
      <w:spacing w:before="240"/>
      <w:outlineLvl w:val="0"/>
    </w:pPr>
    <w:rPr>
      <w:rFonts w:eastAsiaTheme="majorEastAsia" w:cstheme="majorBidi"/>
      <w:color w:val="000000" w:themeColor="text1"/>
      <w:sz w:val="28"/>
      <w:szCs w:val="32"/>
    </w:rPr>
  </w:style>
  <w:style w:type="paragraph" w:styleId="berschrift2">
    <w:name w:val="heading 2"/>
    <w:basedOn w:val="berschrift1"/>
    <w:next w:val="Standard"/>
    <w:link w:val="berschrift2Zchn"/>
    <w:autoRedefine/>
    <w:uiPriority w:val="9"/>
    <w:unhideWhenUsed/>
    <w:qFormat/>
    <w:rsid w:val="002C5FCE"/>
    <w:pPr>
      <w:numPr>
        <w:ilvl w:val="1"/>
      </w:numPr>
      <w:spacing w:after="240" w:afterAutospacing="0"/>
      <w:outlineLvl w:val="1"/>
    </w:pPr>
    <w:rPr>
      <w:rFonts w:eastAsia="Times New Roman" w:cs="Arial"/>
      <w:b/>
      <w:noProof/>
      <w:lang w:eastAsia="de-DE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2C5FCE"/>
    <w:pPr>
      <w:keepNext/>
      <w:keepLines/>
      <w:numPr>
        <w:ilvl w:val="2"/>
        <w:numId w:val="8"/>
      </w:numPr>
      <w:spacing w:before="40"/>
      <w:outlineLvl w:val="2"/>
    </w:pPr>
    <w:rPr>
      <w:rFonts w:eastAsiaTheme="majorEastAsia" w:cstheme="majorBidi"/>
      <w:sz w:val="22"/>
      <w:szCs w:val="22"/>
    </w:rPr>
  </w:style>
  <w:style w:type="paragraph" w:styleId="berschrift6">
    <w:name w:val="heading 6"/>
    <w:basedOn w:val="berschrift3"/>
    <w:next w:val="Standard"/>
    <w:link w:val="berschrift6Zchn"/>
    <w:autoRedefine/>
    <w:uiPriority w:val="9"/>
    <w:unhideWhenUsed/>
    <w:qFormat/>
    <w:rsid w:val="002C5FCE"/>
    <w:pPr>
      <w:numPr>
        <w:numId w:val="3"/>
      </w:numPr>
      <w:spacing w:before="240" w:after="240" w:afterAutospacing="0"/>
      <w:ind w:left="1440"/>
      <w:outlineLvl w:val="5"/>
    </w:pPr>
    <w:rPr>
      <w:b/>
      <w:noProof/>
      <w:color w:val="000000"/>
      <w:sz w:val="28"/>
      <w:szCs w:val="32"/>
      <w:lang w:eastAsia="de-DE"/>
    </w:rPr>
  </w:style>
  <w:style w:type="paragraph" w:styleId="berschrift7">
    <w:name w:val="heading 7"/>
    <w:basedOn w:val="berschrift3"/>
    <w:next w:val="Standard"/>
    <w:link w:val="berschrift7Zchn"/>
    <w:autoRedefine/>
    <w:uiPriority w:val="9"/>
    <w:unhideWhenUsed/>
    <w:qFormat/>
    <w:rsid w:val="002C5FCE"/>
    <w:pPr>
      <w:numPr>
        <w:numId w:val="9"/>
      </w:numPr>
      <w:spacing w:after="0" w:afterAutospacing="0"/>
      <w:outlineLvl w:val="6"/>
    </w:pPr>
    <w:rPr>
      <w:b/>
      <w:iCs/>
      <w:noProof/>
      <w:sz w:val="28"/>
      <w:szCs w:val="3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2C5FCE"/>
    <w:rPr>
      <w:rFonts w:ascii="Arial" w:eastAsia="Times New Roman" w:hAnsi="Arial" w:cs="Arial"/>
      <w:b/>
      <w:noProof/>
      <w:color w:val="000000" w:themeColor="text1"/>
      <w:sz w:val="28"/>
      <w:szCs w:val="32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02FE"/>
    <w:rPr>
      <w:rFonts w:ascii="Arial" w:eastAsiaTheme="majorEastAsia" w:hAnsi="Arial" w:cstheme="majorBidi"/>
      <w:color w:val="000000" w:themeColor="text1"/>
      <w:sz w:val="28"/>
      <w:szCs w:val="32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4902FE"/>
    <w:pPr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902FE"/>
    <w:rPr>
      <w:rFonts w:ascii="Arial" w:eastAsiaTheme="majorEastAsia" w:hAnsi="Arial" w:cstheme="majorBidi"/>
      <w:spacing w:val="-10"/>
      <w:kern w:val="28"/>
      <w:sz w:val="40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76F34"/>
    <w:rPr>
      <w:rFonts w:ascii="Arial" w:eastAsiaTheme="majorEastAsia" w:hAnsi="Arial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2C5FCE"/>
    <w:rPr>
      <w:rFonts w:ascii="Arial" w:eastAsiaTheme="majorEastAsia" w:hAnsi="Arial" w:cstheme="majorBidi"/>
      <w:b/>
      <w:iCs/>
      <w:noProof/>
      <w:sz w:val="28"/>
      <w:szCs w:val="32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2C5FCE"/>
    <w:rPr>
      <w:rFonts w:ascii="Arial" w:eastAsiaTheme="majorEastAsia" w:hAnsi="Arial" w:cstheme="majorBidi"/>
      <w:b/>
      <w:noProof/>
      <w:color w:val="000000"/>
      <w:sz w:val="28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D94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sembl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6455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Giese, Isabella-Maria</dc:creator>
  <cp:keywords/>
  <dc:description/>
  <cp:lastModifiedBy>Weigand, Maria</cp:lastModifiedBy>
  <cp:revision>2</cp:revision>
  <dcterms:created xsi:type="dcterms:W3CDTF">2020-11-30T08:57:00Z</dcterms:created>
  <dcterms:modified xsi:type="dcterms:W3CDTF">2020-11-30T08:57:00Z</dcterms:modified>
</cp:coreProperties>
</file>